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225559F4" w:rsidR="00731884"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DA3D5E" id="Text Box 3" o:spid="_x0000_s1027"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Y6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TwpPZEcjzbAD0geDdhbpAG+OLipQX+lpMfpLaj5smNaUNK8VUjALEoS&#10;N+7+kKSzGA/6UrK5lDBVIlRBLSXj9s6OT8Su03Jbo6eR8gpukLSV9Hx6iupIdZxQn9PxNXFPwOXZ&#10;az29ecsf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NRNNjq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4B94D5A5" w14:textId="77777777" w:rsidR="00402DF0" w:rsidRPr="00731884" w:rsidRDefault="00402DF0" w:rsidP="00731884">
      <w:pPr>
        <w:spacing w:after="0" w:line="240" w:lineRule="auto"/>
      </w:pPr>
    </w:p>
    <w:p w14:paraId="3656B9AB" w14:textId="4D7333C4"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543507">
        <w:rPr>
          <w:rFonts w:ascii="Calibri" w:hAnsi="Calibri" w:cs="Calibri"/>
          <w:sz w:val="24"/>
          <w:szCs w:val="24"/>
          <w:lang w:val="en-US"/>
        </w:rPr>
        <w:t xml:space="preserve">29 </w:t>
      </w:r>
      <w:r w:rsidR="00543507">
        <w:rPr>
          <w:rFonts w:ascii="Calibri" w:hAnsi="Calibri" w:cs="Calibri"/>
          <w:sz w:val="24"/>
          <w:szCs w:val="24"/>
        </w:rPr>
        <w:t xml:space="preserve">Ιουλίου </w:t>
      </w:r>
      <w:r>
        <w:rPr>
          <w:rFonts w:ascii="Calibri" w:hAnsi="Calibri" w:cs="Calibri"/>
          <w:sz w:val="24"/>
          <w:szCs w:val="24"/>
        </w:rPr>
        <w:t>2023</w:t>
      </w:r>
    </w:p>
    <w:p w14:paraId="5795C835" w14:textId="77777777" w:rsidR="00543507" w:rsidRDefault="00543507" w:rsidP="00E3645F">
      <w:pPr>
        <w:pStyle w:val="af"/>
        <w:jc w:val="right"/>
        <w:rPr>
          <w:rFonts w:ascii="Calibri" w:hAnsi="Calibri" w:cs="Calibri"/>
          <w:sz w:val="24"/>
          <w:szCs w:val="24"/>
        </w:rPr>
      </w:pPr>
    </w:p>
    <w:p w14:paraId="3DCA307F" w14:textId="10B3507B" w:rsidR="00543507" w:rsidRDefault="00543507" w:rsidP="00E3645F">
      <w:pPr>
        <w:pStyle w:val="af"/>
        <w:jc w:val="right"/>
        <w:rPr>
          <w:rFonts w:ascii="Calibri" w:hAnsi="Calibri" w:cs="Calibri"/>
          <w:sz w:val="24"/>
          <w:szCs w:val="24"/>
        </w:rPr>
      </w:pPr>
    </w:p>
    <w:p w14:paraId="01E52E9B" w14:textId="77777777" w:rsidR="00543507" w:rsidRPr="00543507" w:rsidRDefault="00543507" w:rsidP="00543507">
      <w:pPr>
        <w:pStyle w:val="af"/>
        <w:jc w:val="center"/>
        <w:rPr>
          <w:rFonts w:ascii="Calibri" w:hAnsi="Calibri" w:cs="Calibri"/>
          <w:b/>
          <w:sz w:val="24"/>
          <w:szCs w:val="24"/>
        </w:rPr>
      </w:pPr>
      <w:r w:rsidRPr="00543507">
        <w:rPr>
          <w:rFonts w:ascii="Calibri" w:hAnsi="Calibri" w:cs="Calibri"/>
          <w:b/>
          <w:sz w:val="24"/>
          <w:szCs w:val="24"/>
        </w:rPr>
        <w:t>Ανακοίνωση για παραπλανητικές διαφημίσεις που υπόσχονται εισιτήρια με υπηρεσία "</w:t>
      </w:r>
      <w:proofErr w:type="spellStart"/>
      <w:r w:rsidRPr="00543507">
        <w:rPr>
          <w:rFonts w:ascii="Calibri" w:hAnsi="Calibri" w:cs="Calibri"/>
          <w:b/>
          <w:sz w:val="24"/>
          <w:szCs w:val="24"/>
        </w:rPr>
        <w:t>Skip</w:t>
      </w:r>
      <w:proofErr w:type="spellEnd"/>
      <w:r w:rsidRPr="00543507">
        <w:rPr>
          <w:rFonts w:ascii="Calibri" w:hAnsi="Calibri" w:cs="Calibri"/>
          <w:b/>
          <w:sz w:val="24"/>
          <w:szCs w:val="24"/>
        </w:rPr>
        <w:t xml:space="preserve"> the </w:t>
      </w:r>
      <w:proofErr w:type="spellStart"/>
      <w:r w:rsidRPr="00543507">
        <w:rPr>
          <w:rFonts w:ascii="Calibri" w:hAnsi="Calibri" w:cs="Calibri"/>
          <w:b/>
          <w:sz w:val="24"/>
          <w:szCs w:val="24"/>
        </w:rPr>
        <w:t>line</w:t>
      </w:r>
      <w:proofErr w:type="spellEnd"/>
      <w:r w:rsidRPr="00543507">
        <w:rPr>
          <w:rFonts w:ascii="Calibri" w:hAnsi="Calibri" w:cs="Calibri"/>
          <w:b/>
          <w:sz w:val="24"/>
          <w:szCs w:val="24"/>
        </w:rPr>
        <w:t>" για είσοδο στην Ακρόπολη</w:t>
      </w:r>
    </w:p>
    <w:p w14:paraId="5039A61B" w14:textId="77777777" w:rsidR="00543507" w:rsidRPr="00543507" w:rsidRDefault="00543507" w:rsidP="00543507">
      <w:pPr>
        <w:pStyle w:val="af"/>
        <w:rPr>
          <w:rFonts w:ascii="Calibri" w:hAnsi="Calibri" w:cs="Calibri"/>
          <w:sz w:val="24"/>
          <w:szCs w:val="24"/>
        </w:rPr>
      </w:pPr>
      <w:r w:rsidRPr="00543507">
        <w:rPr>
          <w:rFonts w:ascii="Calibri" w:hAnsi="Calibri" w:cs="Calibri"/>
          <w:sz w:val="24"/>
          <w:szCs w:val="24"/>
        </w:rPr>
        <w:t> </w:t>
      </w:r>
    </w:p>
    <w:p w14:paraId="4EA643AF" w14:textId="77777777" w:rsidR="00543507" w:rsidRPr="00543507" w:rsidRDefault="00543507" w:rsidP="00543507">
      <w:pPr>
        <w:pStyle w:val="af"/>
        <w:rPr>
          <w:rFonts w:ascii="Calibri" w:hAnsi="Calibri" w:cs="Calibri"/>
          <w:sz w:val="24"/>
          <w:szCs w:val="24"/>
        </w:rPr>
      </w:pPr>
      <w:r w:rsidRPr="00543507">
        <w:rPr>
          <w:rFonts w:ascii="Calibri" w:hAnsi="Calibri" w:cs="Calibri"/>
          <w:sz w:val="24"/>
          <w:szCs w:val="24"/>
        </w:rPr>
        <w:t> </w:t>
      </w:r>
    </w:p>
    <w:p w14:paraId="5B7F744D" w14:textId="77777777" w:rsidR="00543507" w:rsidRPr="00543507" w:rsidRDefault="00543507" w:rsidP="00543507">
      <w:pPr>
        <w:pStyle w:val="af"/>
        <w:spacing w:line="276" w:lineRule="auto"/>
        <w:jc w:val="both"/>
        <w:rPr>
          <w:rFonts w:ascii="Calibri" w:hAnsi="Calibri" w:cs="Calibri"/>
          <w:sz w:val="24"/>
          <w:szCs w:val="24"/>
        </w:rPr>
      </w:pPr>
      <w:r w:rsidRPr="00543507">
        <w:rPr>
          <w:rFonts w:ascii="Calibri" w:hAnsi="Calibri" w:cs="Calibri"/>
          <w:sz w:val="24"/>
          <w:szCs w:val="24"/>
        </w:rPr>
        <w:t>Ο Οργανισμός Διαχείρισης και Ανάπτυξης Πολιτιστικών Πόρων, θέλοντας να προστατεύσει τους επισκέπτες του Αρχαιολογικού Χώρου της Ακρόπολης από παραπλανητικές διαδικτυακές διαφημίσεις, ενημερώνει το κοινό ότι δεν υπάρχει δυνατότητα αγοράς εισιτηρίου που να συνοδεύεται από οποιονδήποτε τρόπο παράκαμψης της σειράς αναμονής (υπηρεσία «</w:t>
      </w:r>
      <w:r w:rsidRPr="00543507">
        <w:rPr>
          <w:rFonts w:ascii="Calibri" w:hAnsi="Calibri" w:cs="Calibri"/>
          <w:sz w:val="24"/>
          <w:szCs w:val="24"/>
          <w:lang w:val="en-US"/>
        </w:rPr>
        <w:t>Skip the line</w:t>
      </w:r>
      <w:r w:rsidRPr="00543507">
        <w:rPr>
          <w:rFonts w:ascii="Calibri" w:hAnsi="Calibri" w:cs="Calibri"/>
          <w:sz w:val="24"/>
          <w:szCs w:val="24"/>
        </w:rPr>
        <w:t>»).</w:t>
      </w:r>
    </w:p>
    <w:p w14:paraId="439DA51C" w14:textId="77777777" w:rsidR="00543507" w:rsidRPr="00543507" w:rsidRDefault="00543507" w:rsidP="00543507">
      <w:pPr>
        <w:pStyle w:val="af"/>
        <w:spacing w:line="276" w:lineRule="auto"/>
        <w:jc w:val="both"/>
        <w:rPr>
          <w:rFonts w:ascii="Calibri" w:hAnsi="Calibri" w:cs="Calibri"/>
          <w:sz w:val="24"/>
          <w:szCs w:val="24"/>
        </w:rPr>
      </w:pPr>
      <w:r w:rsidRPr="00543507">
        <w:rPr>
          <w:rFonts w:ascii="Calibri" w:hAnsi="Calibri" w:cs="Calibri"/>
          <w:sz w:val="24"/>
          <w:szCs w:val="24"/>
        </w:rPr>
        <w:t> </w:t>
      </w:r>
    </w:p>
    <w:p w14:paraId="11D3F5AC" w14:textId="77777777" w:rsidR="00543507" w:rsidRPr="00543507" w:rsidRDefault="00543507" w:rsidP="00543507">
      <w:pPr>
        <w:pStyle w:val="af"/>
        <w:spacing w:line="276" w:lineRule="auto"/>
        <w:jc w:val="both"/>
        <w:rPr>
          <w:rFonts w:ascii="Calibri" w:hAnsi="Calibri" w:cs="Calibri"/>
          <w:sz w:val="24"/>
          <w:szCs w:val="24"/>
        </w:rPr>
      </w:pPr>
      <w:r w:rsidRPr="00543507">
        <w:rPr>
          <w:rFonts w:ascii="Calibri" w:hAnsi="Calibri" w:cs="Calibri"/>
          <w:sz w:val="24"/>
          <w:szCs w:val="24"/>
        </w:rPr>
        <w:t>Η συγκεκριμένη υπηρεσία δεν μπορεί να εφαρμοστεί στον Αρχαιολογικό Χώρο της Ακρόπολης, λόγω της ιδιαίτερης γεωμορφολογίας του λόφου και της φύσης του μνημείου.</w:t>
      </w:r>
    </w:p>
    <w:p w14:paraId="0B847A70" w14:textId="77777777" w:rsidR="00543507" w:rsidRPr="00543507" w:rsidRDefault="00543507" w:rsidP="00543507">
      <w:pPr>
        <w:pStyle w:val="af"/>
        <w:spacing w:line="276" w:lineRule="auto"/>
        <w:jc w:val="both"/>
        <w:rPr>
          <w:rFonts w:ascii="Calibri" w:hAnsi="Calibri" w:cs="Calibri"/>
          <w:sz w:val="24"/>
          <w:szCs w:val="24"/>
        </w:rPr>
      </w:pPr>
      <w:r w:rsidRPr="00543507">
        <w:rPr>
          <w:rFonts w:ascii="Calibri" w:hAnsi="Calibri" w:cs="Calibri"/>
          <w:sz w:val="24"/>
          <w:szCs w:val="24"/>
        </w:rPr>
        <w:t> </w:t>
      </w:r>
    </w:p>
    <w:p w14:paraId="7459E1F1" w14:textId="77777777" w:rsidR="00543507" w:rsidRPr="00543507" w:rsidRDefault="00543507" w:rsidP="00543507">
      <w:pPr>
        <w:pStyle w:val="af"/>
        <w:spacing w:line="276" w:lineRule="auto"/>
        <w:jc w:val="both"/>
        <w:rPr>
          <w:rFonts w:ascii="Calibri" w:hAnsi="Calibri" w:cs="Calibri"/>
          <w:sz w:val="24"/>
          <w:szCs w:val="24"/>
        </w:rPr>
      </w:pPr>
      <w:r w:rsidRPr="00543507">
        <w:rPr>
          <w:rFonts w:ascii="Calibri" w:hAnsi="Calibri" w:cs="Calibri"/>
          <w:sz w:val="24"/>
          <w:szCs w:val="24"/>
        </w:rPr>
        <w:t>Ακόμη και εάν κάποιος επισκέπτης καταφέρει να παρακάμψει την αναμονή στην είσοδο, σύντομα θα συναντήσει σειρά αναμονής στα Προπύλαια του μνημείου όπου μειώνεται το πλάτος εισόδου.</w:t>
      </w:r>
    </w:p>
    <w:p w14:paraId="373DD0CA" w14:textId="77777777" w:rsidR="00543507" w:rsidRPr="00543507" w:rsidRDefault="00543507" w:rsidP="00543507">
      <w:pPr>
        <w:pStyle w:val="af"/>
        <w:spacing w:line="276" w:lineRule="auto"/>
        <w:jc w:val="both"/>
        <w:rPr>
          <w:rFonts w:ascii="Calibri" w:hAnsi="Calibri" w:cs="Calibri"/>
          <w:sz w:val="24"/>
          <w:szCs w:val="24"/>
        </w:rPr>
      </w:pPr>
      <w:r w:rsidRPr="00543507">
        <w:rPr>
          <w:rFonts w:ascii="Calibri" w:hAnsi="Calibri" w:cs="Calibri"/>
          <w:sz w:val="24"/>
          <w:szCs w:val="24"/>
        </w:rPr>
        <w:t> </w:t>
      </w:r>
    </w:p>
    <w:p w14:paraId="597FA122" w14:textId="77777777" w:rsidR="00543507" w:rsidRPr="00543507" w:rsidRDefault="00543507" w:rsidP="00543507">
      <w:pPr>
        <w:pStyle w:val="af"/>
        <w:spacing w:line="276" w:lineRule="auto"/>
        <w:jc w:val="both"/>
        <w:rPr>
          <w:rFonts w:ascii="Calibri" w:hAnsi="Calibri" w:cs="Calibri"/>
          <w:sz w:val="24"/>
          <w:szCs w:val="24"/>
        </w:rPr>
      </w:pPr>
      <w:r w:rsidRPr="00543507">
        <w:rPr>
          <w:rFonts w:ascii="Calibri" w:hAnsi="Calibri" w:cs="Calibri"/>
          <w:sz w:val="24"/>
          <w:szCs w:val="24"/>
        </w:rPr>
        <w:t>Ως εκ τούτου, οποιαδήποτε διαφήμιση υπηρεσίας «</w:t>
      </w:r>
      <w:r w:rsidRPr="00543507">
        <w:rPr>
          <w:rFonts w:ascii="Calibri" w:hAnsi="Calibri" w:cs="Calibri"/>
          <w:sz w:val="24"/>
          <w:szCs w:val="24"/>
          <w:lang w:val="en-US"/>
        </w:rPr>
        <w:t>skip the line</w:t>
      </w:r>
      <w:r w:rsidRPr="00543507">
        <w:rPr>
          <w:rFonts w:ascii="Calibri" w:hAnsi="Calibri" w:cs="Calibri"/>
          <w:sz w:val="24"/>
          <w:szCs w:val="24"/>
        </w:rPr>
        <w:t>», αποτελεί εξαπάτηση του κοινού.</w:t>
      </w:r>
    </w:p>
    <w:p w14:paraId="105587B2" w14:textId="77777777" w:rsidR="00543507" w:rsidRPr="00543507" w:rsidRDefault="00543507" w:rsidP="00543507">
      <w:pPr>
        <w:pStyle w:val="af"/>
        <w:spacing w:line="276" w:lineRule="auto"/>
        <w:jc w:val="both"/>
        <w:rPr>
          <w:rFonts w:ascii="Calibri" w:hAnsi="Calibri" w:cs="Calibri"/>
          <w:sz w:val="24"/>
          <w:szCs w:val="24"/>
        </w:rPr>
      </w:pPr>
      <w:r w:rsidRPr="00543507">
        <w:rPr>
          <w:rFonts w:ascii="Calibri" w:hAnsi="Calibri" w:cs="Calibri"/>
          <w:sz w:val="24"/>
          <w:szCs w:val="24"/>
        </w:rPr>
        <w:t> </w:t>
      </w:r>
    </w:p>
    <w:p w14:paraId="3C43722F"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rPr>
        <w:t>Ο Οργανισμός Διαχείρισης και Ανάπτυξης Πολιτιστικών Πόρων καλεί τους επισκέπτες να μην παρασύρονται από δημοσιεύματα που υπόσχονται ψευδείς υπηρεσίες, ενώ παράλληλα γνωστοποιεί ότι η μοναδική επίσημη διαδικτυακή πύλη για την αγορά εισιτηρίων της Ακρόπολης είναι  η </w:t>
      </w:r>
      <w:hyperlink r:id="rId10" w:tgtFrame="_blank" w:history="1">
        <w:proofErr w:type="spellStart"/>
        <w:r w:rsidRPr="00543507">
          <w:rPr>
            <w:rStyle w:val="-"/>
            <w:rFonts w:ascii="Calibri" w:hAnsi="Calibri" w:cs="Calibri"/>
            <w:sz w:val="24"/>
            <w:szCs w:val="24"/>
            <w:lang w:val="en-US"/>
          </w:rPr>
          <w:t>hhticket</w:t>
        </w:r>
        <w:proofErr w:type="spellEnd"/>
      </w:hyperlink>
      <w:hyperlink r:id="rId11" w:tgtFrame="_blank" w:history="1">
        <w:r w:rsidRPr="00543507">
          <w:rPr>
            <w:rStyle w:val="-"/>
            <w:rFonts w:ascii="Calibri" w:hAnsi="Calibri" w:cs="Calibri"/>
            <w:sz w:val="24"/>
            <w:szCs w:val="24"/>
          </w:rPr>
          <w:t>.</w:t>
        </w:r>
      </w:hyperlink>
      <w:hyperlink r:id="rId12" w:tgtFrame="_blank" w:history="1">
        <w:r w:rsidRPr="00543507">
          <w:rPr>
            <w:rStyle w:val="-"/>
            <w:rFonts w:ascii="Calibri" w:hAnsi="Calibri" w:cs="Calibri"/>
            <w:sz w:val="24"/>
            <w:szCs w:val="24"/>
            <w:lang w:val="en-US"/>
          </w:rPr>
          <w:t>gr</w:t>
        </w:r>
      </w:hyperlink>
      <w:r w:rsidRPr="00543507">
        <w:rPr>
          <w:rFonts w:ascii="Calibri" w:hAnsi="Calibri" w:cs="Calibri"/>
          <w:sz w:val="24"/>
          <w:szCs w:val="24"/>
          <w:lang w:val="en-US"/>
        </w:rPr>
        <w:t> (</w:t>
      </w:r>
      <w:r w:rsidRPr="00543507">
        <w:rPr>
          <w:rFonts w:ascii="Calibri" w:hAnsi="Calibri" w:cs="Calibri"/>
          <w:i/>
          <w:iCs/>
          <w:sz w:val="24"/>
          <w:szCs w:val="24"/>
          <w:lang w:val="en-US"/>
        </w:rPr>
        <w:t>Hellenic Heritage e-ticket</w:t>
      </w:r>
      <w:r w:rsidRPr="00543507">
        <w:rPr>
          <w:rFonts w:ascii="Calibri" w:hAnsi="Calibri" w:cs="Calibri"/>
          <w:sz w:val="24"/>
          <w:szCs w:val="24"/>
          <w:lang w:val="en-US"/>
        </w:rPr>
        <w:t>).</w:t>
      </w:r>
    </w:p>
    <w:p w14:paraId="02804999"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0E9421DD"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6999D452" w14:textId="77777777" w:rsidR="00543507" w:rsidRDefault="00543507" w:rsidP="00543507">
      <w:pPr>
        <w:pStyle w:val="af"/>
        <w:spacing w:line="276" w:lineRule="auto"/>
        <w:jc w:val="both"/>
        <w:rPr>
          <w:rFonts w:ascii="Calibri" w:hAnsi="Calibri" w:cs="Calibri"/>
          <w:sz w:val="24"/>
          <w:szCs w:val="24"/>
          <w:lang w:val="en-US"/>
        </w:rPr>
      </w:pPr>
    </w:p>
    <w:p w14:paraId="375A2D58" w14:textId="7E7F02C2" w:rsidR="00543507" w:rsidRPr="00543507" w:rsidRDefault="00543507" w:rsidP="00543507">
      <w:pPr>
        <w:pStyle w:val="af"/>
        <w:spacing w:line="276" w:lineRule="auto"/>
        <w:jc w:val="center"/>
        <w:rPr>
          <w:rFonts w:ascii="Calibri" w:hAnsi="Calibri" w:cs="Calibri"/>
          <w:b/>
          <w:sz w:val="24"/>
          <w:szCs w:val="24"/>
          <w:lang w:val="en-US"/>
        </w:rPr>
      </w:pPr>
      <w:r w:rsidRPr="00543507">
        <w:rPr>
          <w:rFonts w:ascii="Calibri" w:hAnsi="Calibri" w:cs="Calibri"/>
          <w:b/>
          <w:sz w:val="24"/>
          <w:szCs w:val="24"/>
          <w:lang w:val="en-US"/>
        </w:rPr>
        <w:t>Notice on misleading advertisements promising tickets that offer "Skip the line" service for the entrance to the Acropolis.</w:t>
      </w:r>
    </w:p>
    <w:p w14:paraId="198A5639"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6B1A8698"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73AA76C4"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lastRenderedPageBreak/>
        <w:t>The Hellenic Organization of Cultural Resources Development, aiming to protect visitors of the Acropolis Archaeological Site at Athens from misleading online advertisements, informs the general public that no tickets allowing holders to skip the waiting queue ("Skip the line" service) have or will ever become available.</w:t>
      </w:r>
    </w:p>
    <w:p w14:paraId="6D9B3FA7"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77E5CCA5"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Such a service cannot be applied at the Acropolis Archaeological Site, due to the geomorphology of the hill and the monument's particular nature.</w:t>
      </w:r>
    </w:p>
    <w:p w14:paraId="45E8D432"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10215E8E"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Even if a visitor could skip the queue at the Site's entrance, they would still face a queue at the Propylaea (the monumental entrance complex), where the passage way becomes narrower.</w:t>
      </w:r>
    </w:p>
    <w:p w14:paraId="6B351FA3"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700B96F0"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Therefore, any "Skip the line" service advertisement is fake, deceptive and possibly fraudulent.</w:t>
      </w:r>
    </w:p>
    <w:p w14:paraId="07AA7698"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31944D02"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The Hellenic Organization of Cultural Resources Development calls on visitors not to be misled by sites/posts promising fake services, and announces that the only official online portal for the purchase of Acropolis tickets is </w:t>
      </w:r>
      <w:hyperlink r:id="rId13" w:tgtFrame="_blank" w:history="1">
        <w:r w:rsidRPr="00543507">
          <w:rPr>
            <w:rStyle w:val="-"/>
            <w:rFonts w:ascii="Calibri" w:hAnsi="Calibri" w:cs="Calibri"/>
            <w:sz w:val="24"/>
            <w:szCs w:val="24"/>
            <w:lang w:val="en-US"/>
          </w:rPr>
          <w:t>hhticket.gr</w:t>
        </w:r>
      </w:hyperlink>
      <w:r w:rsidRPr="00543507">
        <w:rPr>
          <w:rFonts w:ascii="Calibri" w:hAnsi="Calibri" w:cs="Calibri"/>
          <w:sz w:val="24"/>
          <w:szCs w:val="24"/>
          <w:lang w:val="en-US"/>
        </w:rPr>
        <w:t> (</w:t>
      </w:r>
      <w:r w:rsidRPr="00543507">
        <w:rPr>
          <w:rFonts w:ascii="Calibri" w:hAnsi="Calibri" w:cs="Calibri"/>
          <w:i/>
          <w:iCs/>
          <w:sz w:val="24"/>
          <w:szCs w:val="24"/>
          <w:lang w:val="en-US"/>
        </w:rPr>
        <w:t>Hellenic Heritage e-ticket</w:t>
      </w:r>
      <w:r w:rsidRPr="00543507">
        <w:rPr>
          <w:rFonts w:ascii="Calibri" w:hAnsi="Calibri" w:cs="Calibri"/>
          <w:sz w:val="24"/>
          <w:szCs w:val="24"/>
          <w:lang w:val="en-US"/>
        </w:rPr>
        <w:t>). </w:t>
      </w:r>
    </w:p>
    <w:p w14:paraId="215B0A83" w14:textId="77777777" w:rsidR="00543507" w:rsidRPr="00543507" w:rsidRDefault="00543507" w:rsidP="00543507">
      <w:pPr>
        <w:pStyle w:val="af"/>
        <w:spacing w:line="276" w:lineRule="auto"/>
        <w:jc w:val="both"/>
        <w:rPr>
          <w:rFonts w:ascii="Calibri" w:hAnsi="Calibri" w:cs="Calibri"/>
          <w:sz w:val="24"/>
          <w:szCs w:val="24"/>
          <w:lang w:val="en-US"/>
        </w:rPr>
      </w:pPr>
      <w:r w:rsidRPr="00543507">
        <w:rPr>
          <w:rFonts w:ascii="Calibri" w:hAnsi="Calibri" w:cs="Calibri"/>
          <w:sz w:val="24"/>
          <w:szCs w:val="24"/>
          <w:lang w:val="en-US"/>
        </w:rPr>
        <w:t> </w:t>
      </w:r>
    </w:p>
    <w:p w14:paraId="4A233814" w14:textId="77777777" w:rsidR="00543507" w:rsidRPr="00543507" w:rsidRDefault="00543507" w:rsidP="00543507">
      <w:pPr>
        <w:pStyle w:val="af"/>
        <w:jc w:val="both"/>
        <w:rPr>
          <w:rFonts w:ascii="Calibri" w:hAnsi="Calibri" w:cs="Calibri"/>
          <w:sz w:val="24"/>
          <w:szCs w:val="24"/>
          <w:lang w:val="en-US"/>
        </w:rPr>
      </w:pPr>
    </w:p>
    <w:sectPr w:rsidR="00543507" w:rsidRPr="0054350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3507"/>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5F9"/>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25440441">
      <w:bodyDiv w:val="1"/>
      <w:marLeft w:val="0"/>
      <w:marRight w:val="0"/>
      <w:marTop w:val="0"/>
      <w:marBottom w:val="0"/>
      <w:divBdr>
        <w:top w:val="none" w:sz="0" w:space="0" w:color="auto"/>
        <w:left w:val="none" w:sz="0" w:space="0" w:color="auto"/>
        <w:bottom w:val="none" w:sz="0" w:space="0" w:color="auto"/>
        <w:right w:val="none" w:sz="0" w:space="0" w:color="auto"/>
      </w:divBdr>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hticket.g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hticket.gr/"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hticket.g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hhticket.gr/" TargetMode="Externa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F5AF2AA6-EEEE-4194-8385-2A09D2BF2A0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2207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για παραπλανητικές διαφημίσεις - για είσοδο στην Ακρόπολη</dc:title>
  <dc:subject/>
  <dc:creator>Quest User</dc:creator>
  <cp:keywords/>
  <cp:lastModifiedBy>Γεωργία Μπούμη</cp:lastModifiedBy>
  <cp:revision>2</cp:revision>
  <cp:lastPrinted>2012-06-29T01:16:00Z</cp:lastPrinted>
  <dcterms:created xsi:type="dcterms:W3CDTF">2023-07-31T06:08:00Z</dcterms:created>
  <dcterms:modified xsi:type="dcterms:W3CDTF">2023-07-31T06:08:00Z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